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6290520E"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5E1E04">
        <w:rPr>
          <w:rFonts w:ascii="Times New Roman" w:eastAsia="Arial Unicode MS" w:hAnsi="Times New Roman" w:cs="Times New Roman"/>
          <w:b/>
          <w:kern w:val="0"/>
          <w:sz w:val="24"/>
          <w:szCs w:val="24"/>
          <w:lang w:eastAsia="lv-LV"/>
          <w14:ligatures w14:val="none"/>
        </w:rPr>
        <w:t>7</w:t>
      </w:r>
      <w:r w:rsidR="003E38D1">
        <w:rPr>
          <w:rFonts w:ascii="Times New Roman" w:eastAsia="Arial Unicode MS" w:hAnsi="Times New Roman" w:cs="Times New Roman"/>
          <w:b/>
          <w:kern w:val="0"/>
          <w:sz w:val="24"/>
          <w:szCs w:val="24"/>
          <w:lang w:eastAsia="lv-LV"/>
          <w14:ligatures w14:val="none"/>
        </w:rPr>
        <w:t>4</w:t>
      </w:r>
    </w:p>
    <w:p w14:paraId="1F79BAD4" w14:textId="48082361"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0A30B2">
        <w:rPr>
          <w:rFonts w:ascii="Times New Roman" w:eastAsia="Arial Unicode MS" w:hAnsi="Times New Roman" w:cs="Times New Roman"/>
          <w:kern w:val="0"/>
          <w:sz w:val="24"/>
          <w:szCs w:val="24"/>
          <w:lang w:eastAsia="lv-LV"/>
          <w14:ligatures w14:val="none"/>
        </w:rPr>
        <w:t>1</w:t>
      </w:r>
      <w:r w:rsidR="003E38D1">
        <w:rPr>
          <w:rFonts w:ascii="Times New Roman" w:eastAsia="Arial Unicode MS" w:hAnsi="Times New Roman" w:cs="Times New Roman"/>
          <w:kern w:val="0"/>
          <w:sz w:val="24"/>
          <w:szCs w:val="24"/>
          <w:lang w:eastAsia="lv-LV"/>
          <w14:ligatures w14:val="none"/>
        </w:rPr>
        <w:t>6</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271BA0C7" w14:textId="6A2F2FF7" w:rsidR="003E38D1" w:rsidRPr="003E38D1" w:rsidRDefault="003E38D1" w:rsidP="003E38D1">
      <w:pPr>
        <w:suppressAutoHyphens/>
        <w:spacing w:after="0" w:line="100" w:lineRule="atLeast"/>
        <w:jc w:val="both"/>
        <w:rPr>
          <w:rFonts w:ascii="Times New Roman" w:eastAsia="Times New Roman" w:hAnsi="Times New Roman" w:cs="Times New Roman"/>
          <w:b/>
          <w:kern w:val="1"/>
          <w:sz w:val="24"/>
          <w:szCs w:val="24"/>
          <w:lang w:eastAsia="ar-SA"/>
          <w14:ligatures w14:val="none"/>
        </w:rPr>
      </w:pPr>
      <w:r w:rsidRPr="003E38D1">
        <w:rPr>
          <w:rFonts w:ascii="Times New Roman" w:eastAsia="Times New Roman" w:hAnsi="Times New Roman" w:cs="Times New Roman"/>
          <w:b/>
          <w:kern w:val="1"/>
          <w:sz w:val="24"/>
          <w:szCs w:val="24"/>
          <w:lang w:eastAsia="ar-SA"/>
          <w14:ligatures w14:val="none"/>
        </w:rPr>
        <w:t>Par Rezerves zemes fondā ieskaitītajām zemes vienībām Ļaudonas pagastā, Madonas novadā</w:t>
      </w:r>
    </w:p>
    <w:p w14:paraId="69F3BB0C" w14:textId="77777777" w:rsidR="003E38D1" w:rsidRPr="003E38D1" w:rsidRDefault="003E38D1" w:rsidP="003E38D1">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p>
    <w:p w14:paraId="465BA382" w14:textId="77777777" w:rsidR="003E38D1" w:rsidRPr="003E38D1" w:rsidRDefault="003E38D1" w:rsidP="003E38D1">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r w:rsidRPr="003E38D1">
        <w:rPr>
          <w:rFonts w:ascii="Times New Roman" w:eastAsia="Times New Roman" w:hAnsi="Times New Roman" w:cs="Times New Roman"/>
          <w:kern w:val="1"/>
          <w:sz w:val="24"/>
          <w:szCs w:val="24"/>
          <w:lang w:eastAsia="hi-IN" w:bidi="hi-IN"/>
          <w14:ligatures w14:val="none"/>
        </w:rPr>
        <w:t>Madonas novada pašvaldībā saņemts Ļaudonas pagasta pārvaldes ierosinājums nodot atsavināšanai zemes vienību ar kadastra apzīmējumu 7070 007 0169 un zemes vienību ar kadastra apzīmējumu 7070 007 0461, kas atrodas Ļaudonas pagastā, Madonas novadā.</w:t>
      </w:r>
    </w:p>
    <w:p w14:paraId="449C9E7F" w14:textId="77777777" w:rsidR="003E38D1" w:rsidRPr="003E38D1" w:rsidRDefault="003E38D1" w:rsidP="003E38D1">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r w:rsidRPr="003E38D1">
        <w:rPr>
          <w:rFonts w:ascii="Times New Roman" w:eastAsia="Times New Roman" w:hAnsi="Times New Roman" w:cs="Times New Roman"/>
          <w:kern w:val="1"/>
          <w:sz w:val="24"/>
          <w:szCs w:val="24"/>
          <w:lang w:eastAsia="hi-IN" w:bidi="hi-IN"/>
          <w14:ligatures w14:val="none"/>
        </w:rPr>
        <w:t xml:space="preserve">Zemes vienība  ar kadastra apzīmējumu 7070 007 0169 0,4 ha platībā un zemes vienība ar kadastra apzīmējumu 7070 007 0461 0,34  ha platībā  ir rezerves zemes fondā ieskaitītās un īpašuma tiesību atjaunošanai neizmantotās zemes vienības, pie kurām nav izdarītas atzīmes par to piekritību vai piederību valstij vai pašvaldībai. </w:t>
      </w:r>
    </w:p>
    <w:p w14:paraId="47795A09" w14:textId="713CBFE8" w:rsidR="003E38D1" w:rsidRPr="003E38D1" w:rsidRDefault="003E38D1" w:rsidP="003E38D1">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r w:rsidRPr="003E38D1">
        <w:rPr>
          <w:rFonts w:ascii="Times New Roman" w:eastAsia="Times New Roman" w:hAnsi="Times New Roman" w:cs="Times New Roman"/>
          <w:kern w:val="1"/>
          <w:sz w:val="24"/>
          <w:szCs w:val="24"/>
          <w:lang w:eastAsia="hi-IN" w:bidi="hi-IN"/>
          <w14:ligatures w14:val="none"/>
        </w:rPr>
        <w:t>Atbilstoši "Zemes pārvaldības likuma" IV nodaļas (Valsts un vietējo pašvaldību zemju pārvaldība) 17.</w:t>
      </w:r>
      <w:r w:rsidR="00B75EBB">
        <w:rPr>
          <w:rFonts w:ascii="Times New Roman" w:eastAsia="Times New Roman" w:hAnsi="Times New Roman" w:cs="Times New Roman"/>
          <w:kern w:val="1"/>
          <w:sz w:val="24"/>
          <w:szCs w:val="24"/>
          <w:lang w:eastAsia="hi-IN" w:bidi="hi-IN"/>
          <w14:ligatures w14:val="none"/>
        </w:rPr>
        <w:t xml:space="preserve"> </w:t>
      </w:r>
      <w:r w:rsidRPr="003E38D1">
        <w:rPr>
          <w:rFonts w:ascii="Times New Roman" w:eastAsia="Times New Roman" w:hAnsi="Times New Roman" w:cs="Times New Roman"/>
          <w:kern w:val="1"/>
          <w:sz w:val="24"/>
          <w:szCs w:val="24"/>
          <w:lang w:eastAsia="hi-IN" w:bidi="hi-IN"/>
          <w14:ligatures w14:val="none"/>
        </w:rPr>
        <w:t xml:space="preserve">pantam (Rezerves zemes fonds un zemes reformas pabeigšanai neizmantotā zeme), kurš nosaka:  </w:t>
      </w:r>
    </w:p>
    <w:p w14:paraId="157FD454" w14:textId="77777777" w:rsidR="003E38D1" w:rsidRPr="003E38D1" w:rsidRDefault="003E38D1" w:rsidP="003E38D1">
      <w:pPr>
        <w:widowControl w:val="0"/>
        <w:suppressAutoHyphens/>
        <w:spacing w:after="0" w:line="100" w:lineRule="atLeast"/>
        <w:jc w:val="both"/>
        <w:rPr>
          <w:rFonts w:ascii="Times New Roman" w:eastAsia="Times New Roman" w:hAnsi="Times New Roman" w:cs="Times New Roman"/>
          <w:kern w:val="1"/>
          <w:sz w:val="24"/>
          <w:szCs w:val="24"/>
          <w:lang w:eastAsia="hi-IN" w:bidi="hi-IN"/>
          <w14:ligatures w14:val="none"/>
        </w:rPr>
      </w:pPr>
      <w:r w:rsidRPr="003E38D1">
        <w:rPr>
          <w:rFonts w:ascii="Times New Roman" w:eastAsia="Times New Roman" w:hAnsi="Times New Roman" w:cs="Times New Roman"/>
          <w:kern w:val="1"/>
          <w:sz w:val="24"/>
          <w:szCs w:val="24"/>
          <w:lang w:eastAsia="hi-IN" w:bidi="hi-IN"/>
          <w14:ligatures w14:val="none"/>
        </w:rPr>
        <w:t>(1)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40151D0" w14:textId="77777777" w:rsidR="003E38D1" w:rsidRPr="003E38D1" w:rsidRDefault="003E38D1" w:rsidP="003E38D1">
      <w:pPr>
        <w:widowControl w:val="0"/>
        <w:suppressAutoHyphens/>
        <w:spacing w:after="0" w:line="100" w:lineRule="atLeast"/>
        <w:jc w:val="both"/>
        <w:rPr>
          <w:rFonts w:ascii="Times New Roman" w:eastAsia="Times New Roman" w:hAnsi="Times New Roman" w:cs="Times New Roman"/>
          <w:kern w:val="1"/>
          <w:sz w:val="24"/>
          <w:szCs w:val="24"/>
          <w:lang w:eastAsia="hi-IN" w:bidi="hi-IN"/>
          <w14:ligatures w14:val="none"/>
        </w:rPr>
      </w:pPr>
      <w:r w:rsidRPr="003E38D1">
        <w:rPr>
          <w:rFonts w:ascii="Times New Roman" w:eastAsia="Times New Roman" w:hAnsi="Times New Roman" w:cs="Times New Roman"/>
          <w:kern w:val="1"/>
          <w:sz w:val="24"/>
          <w:szCs w:val="24"/>
          <w:lang w:eastAsia="hi-IN" w:bidi="hi-IN"/>
          <w14:ligatures w14:val="none"/>
        </w:rPr>
        <w:t xml:space="preserve">(5)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21AC745A" w14:textId="77777777" w:rsidR="003E38D1" w:rsidRPr="003E38D1" w:rsidRDefault="003E38D1" w:rsidP="003E38D1">
      <w:pPr>
        <w:widowControl w:val="0"/>
        <w:suppressAutoHyphens/>
        <w:spacing w:after="0" w:line="100" w:lineRule="atLeast"/>
        <w:jc w:val="both"/>
        <w:rPr>
          <w:rFonts w:ascii="Times New Roman" w:eastAsia="Times New Roman" w:hAnsi="Times New Roman" w:cs="Times New Roman"/>
          <w:kern w:val="1"/>
          <w:sz w:val="24"/>
          <w:szCs w:val="24"/>
          <w:lang w:eastAsia="hi-IN" w:bidi="hi-IN"/>
          <w14:ligatures w14:val="none"/>
        </w:rPr>
      </w:pPr>
      <w:r w:rsidRPr="003E38D1">
        <w:rPr>
          <w:rFonts w:ascii="Times New Roman" w:eastAsia="Times New Roman" w:hAnsi="Times New Roman" w:cs="Times New Roman"/>
          <w:kern w:val="1"/>
          <w:sz w:val="24"/>
          <w:szCs w:val="24"/>
          <w:lang w:eastAsia="hi-IN" w:bidi="hi-IN"/>
          <w14:ligatures w14:val="none"/>
        </w:rPr>
        <w:t xml:space="preserve">(6)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p>
    <w:p w14:paraId="6FF867BA" w14:textId="5202175A" w:rsidR="003E38D1" w:rsidRPr="003E38D1" w:rsidRDefault="003E38D1" w:rsidP="003E38D1">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r w:rsidRPr="003E38D1">
        <w:rPr>
          <w:rFonts w:ascii="Times New Roman" w:eastAsia="Times New Roman" w:hAnsi="Times New Roman" w:cs="Times New Roman"/>
          <w:kern w:val="1"/>
          <w:sz w:val="24"/>
          <w:szCs w:val="24"/>
          <w:lang w:eastAsia="hi-IN" w:bidi="hi-IN"/>
          <w14:ligatures w14:val="none"/>
        </w:rPr>
        <w:t>Atbilstoši ministru kabineta rīkojumam Nr.</w:t>
      </w:r>
      <w:r w:rsidR="00B75EBB">
        <w:rPr>
          <w:rFonts w:ascii="Times New Roman" w:eastAsia="Times New Roman" w:hAnsi="Times New Roman" w:cs="Times New Roman"/>
          <w:kern w:val="1"/>
          <w:sz w:val="24"/>
          <w:szCs w:val="24"/>
          <w:lang w:eastAsia="hi-IN" w:bidi="hi-IN"/>
          <w14:ligatures w14:val="none"/>
        </w:rPr>
        <w:t xml:space="preserve"> </w:t>
      </w:r>
      <w:r w:rsidRPr="003E38D1">
        <w:rPr>
          <w:rFonts w:ascii="Times New Roman" w:eastAsia="Times New Roman" w:hAnsi="Times New Roman" w:cs="Times New Roman"/>
          <w:kern w:val="1"/>
          <w:sz w:val="24"/>
          <w:szCs w:val="24"/>
          <w:lang w:eastAsia="hi-IN" w:bidi="hi-IN"/>
          <w14:ligatures w14:val="none"/>
        </w:rPr>
        <w:t>340 "Par zemes reformas pabeigšanu Madonas novada lauku apvidū", kurš nosaka: Pamatojoties uz likuma "Par zemes reformas pabeigšanu lauku apvidos" 5.</w:t>
      </w:r>
      <w:r w:rsidR="00B75EBB">
        <w:rPr>
          <w:rFonts w:ascii="Times New Roman" w:eastAsia="Times New Roman" w:hAnsi="Times New Roman" w:cs="Times New Roman"/>
          <w:kern w:val="1"/>
          <w:sz w:val="24"/>
          <w:szCs w:val="24"/>
          <w:lang w:eastAsia="hi-IN" w:bidi="hi-IN"/>
          <w14:ligatures w14:val="none"/>
        </w:rPr>
        <w:t xml:space="preserve"> </w:t>
      </w:r>
      <w:r w:rsidRPr="003E38D1">
        <w:rPr>
          <w:rFonts w:ascii="Times New Roman" w:eastAsia="Times New Roman" w:hAnsi="Times New Roman" w:cs="Times New Roman"/>
          <w:kern w:val="1"/>
          <w:sz w:val="24"/>
          <w:szCs w:val="24"/>
          <w:lang w:eastAsia="hi-IN" w:bidi="hi-IN"/>
          <w14:ligatures w14:val="none"/>
        </w:rPr>
        <w:t xml:space="preserve">pantu, pabeigt zemes reformu Madonas novada lauku apvidū.    </w:t>
      </w:r>
    </w:p>
    <w:p w14:paraId="27B02BE7" w14:textId="3546BB0D" w:rsidR="003E38D1" w:rsidRPr="003E38D1" w:rsidRDefault="003E38D1" w:rsidP="003E38D1">
      <w:pPr>
        <w:widowControl w:val="0"/>
        <w:suppressAutoHyphens/>
        <w:spacing w:after="0" w:line="100" w:lineRule="atLeast"/>
        <w:ind w:firstLine="720"/>
        <w:jc w:val="both"/>
        <w:rPr>
          <w:rFonts w:ascii="Times New Roman" w:eastAsia="Times New Roman" w:hAnsi="Times New Roman" w:cs="Times New Roman"/>
          <w:i/>
          <w:iCs/>
          <w:kern w:val="1"/>
          <w:sz w:val="24"/>
          <w:szCs w:val="24"/>
          <w:lang w:eastAsia="hi-IN" w:bidi="hi-IN"/>
          <w14:ligatures w14:val="none"/>
        </w:rPr>
      </w:pPr>
      <w:r w:rsidRPr="003E38D1">
        <w:rPr>
          <w:rFonts w:ascii="Times New Roman" w:eastAsia="Times New Roman" w:hAnsi="Times New Roman" w:cs="Times New Roman"/>
          <w:kern w:val="1"/>
          <w:sz w:val="24"/>
          <w:szCs w:val="24"/>
          <w:lang w:eastAsia="hi-IN" w:bidi="hi-IN"/>
          <w14:ligatures w14:val="none"/>
        </w:rPr>
        <w:t>Atbilstoši Ministru kabineta noteikumiem Nr.</w:t>
      </w:r>
      <w:r w:rsidR="00B75EBB">
        <w:rPr>
          <w:rFonts w:ascii="Times New Roman" w:eastAsia="Times New Roman" w:hAnsi="Times New Roman" w:cs="Times New Roman"/>
          <w:kern w:val="1"/>
          <w:sz w:val="24"/>
          <w:szCs w:val="24"/>
          <w:lang w:eastAsia="hi-IN" w:bidi="hi-IN"/>
          <w14:ligatures w14:val="none"/>
        </w:rPr>
        <w:t xml:space="preserve"> </w:t>
      </w:r>
      <w:r w:rsidRPr="003E38D1">
        <w:rPr>
          <w:rFonts w:ascii="Times New Roman" w:eastAsia="Times New Roman" w:hAnsi="Times New Roman" w:cs="Times New Roman"/>
          <w:kern w:val="1"/>
          <w:sz w:val="24"/>
          <w:szCs w:val="24"/>
          <w:lang w:eastAsia="hi-IN" w:bidi="hi-IN"/>
          <w14:ligatures w14:val="none"/>
        </w:rPr>
        <w:t xml:space="preserve">190 "Kārtība, kādā pieņem lēmumu par rezerves zemes fondā ieskaitīto zemes gabalu un īpašuma tiesību atjaunošanai neizmantoto zemes gabalu piederību vai piekritību", 2. punktu, kas nosaka, ka </w:t>
      </w:r>
      <w:r w:rsidRPr="003E38D1">
        <w:rPr>
          <w:rFonts w:ascii="Times New Roman" w:eastAsia="Times New Roman" w:hAnsi="Times New Roman" w:cs="Times New Roman"/>
          <w:i/>
          <w:iCs/>
          <w:kern w:val="1"/>
          <w:sz w:val="24"/>
          <w:szCs w:val="24"/>
          <w:lang w:eastAsia="hi-IN" w:bidi="hi-IN"/>
          <w14:ligatures w14:val="none"/>
        </w:rPr>
        <w:t xml:space="preserve">ne vēlāk kā divu gadu laikā pēc Ministru kabineta rīkojuma izdošanas par zemes reformas pabeigšanu attiecīgās vietējās pašvaldības administratīvajā teritorijā vai visās novada teritoriālā iedalījuma vienībās nozaru ministrija (turpmāk - ministrija) sagatavo Ministru kabineta rīkojuma projektu par zemes gabalu piederību vai piekritību valstij (turpmāk - rīkojuma projekts) vai attiecīgi pašvaldība </w:t>
      </w:r>
      <w:r w:rsidRPr="003E38D1">
        <w:rPr>
          <w:rFonts w:ascii="Times New Roman" w:eastAsia="Times New Roman" w:hAnsi="Times New Roman" w:cs="Times New Roman"/>
          <w:i/>
          <w:iCs/>
          <w:kern w:val="1"/>
          <w:sz w:val="24"/>
          <w:szCs w:val="24"/>
          <w:lang w:eastAsia="hi-IN" w:bidi="hi-IN"/>
          <w14:ligatures w14:val="none"/>
        </w:rPr>
        <w:lastRenderedPageBreak/>
        <w:t xml:space="preserve">pieņem lēmumu par zemes gabalu piekritību pašvaldībai </w:t>
      </w:r>
      <w:r w:rsidRPr="003E38D1">
        <w:rPr>
          <w:rFonts w:ascii="Times New Roman" w:eastAsia="Times New Roman" w:hAnsi="Times New Roman" w:cs="Times New Roman"/>
          <w:kern w:val="1"/>
          <w:sz w:val="24"/>
          <w:szCs w:val="24"/>
          <w:lang w:eastAsia="hi-IN" w:bidi="hi-IN"/>
          <w14:ligatures w14:val="none"/>
        </w:rPr>
        <w:t>un</w:t>
      </w:r>
      <w:r w:rsidRPr="003E38D1">
        <w:rPr>
          <w:rFonts w:ascii="Times New Roman" w:eastAsia="Times New Roman" w:hAnsi="Times New Roman" w:cs="Times New Roman"/>
          <w:i/>
          <w:iCs/>
          <w:kern w:val="1"/>
          <w:sz w:val="24"/>
          <w:szCs w:val="24"/>
          <w:lang w:eastAsia="hi-IN" w:bidi="hi-IN"/>
          <w14:ligatures w14:val="none"/>
        </w:rPr>
        <w:t xml:space="preserve"> </w:t>
      </w:r>
      <w:r w:rsidRPr="003E38D1">
        <w:rPr>
          <w:rFonts w:ascii="Times New Roman" w:eastAsia="Times New Roman" w:hAnsi="Times New Roman" w:cs="Times New Roman"/>
          <w:kern w:val="1"/>
          <w:sz w:val="24"/>
          <w:szCs w:val="24"/>
          <w:lang w:eastAsia="hi-IN" w:bidi="hi-IN"/>
          <w14:ligatures w14:val="none"/>
        </w:rPr>
        <w:t xml:space="preserve">14. punktu, kas nosaka, ka </w:t>
      </w:r>
      <w:r w:rsidRPr="003E38D1">
        <w:rPr>
          <w:rFonts w:ascii="Times New Roman" w:eastAsia="Times New Roman" w:hAnsi="Times New Roman" w:cs="Times New Roman"/>
          <w:i/>
          <w:iCs/>
          <w:kern w:val="1"/>
          <w:sz w:val="24"/>
          <w:szCs w:val="24"/>
          <w:lang w:eastAsia="hi-IN" w:bidi="hi-IN"/>
          <w14:ligatures w14:val="none"/>
        </w:rPr>
        <w:t>Ministrija vai pašvaldība kadastra datu aktualizācijas jomu regulējošos normatīvajos aktos noteiktajā kārtībā ierosina zemes vienību kadastra datu aktualizāciju Kadastra informācijas sistēmā mēneša laikā pēc tam, kad pieņemts Ministru kabineta rīkojums par zemes vienības piekritību vai piederību valstij attiecīgās ministrijas personā vai pašvaldības lēmums par zemes vienības piekritību pašvaldībai.</w:t>
      </w:r>
    </w:p>
    <w:p w14:paraId="2C9114F6" w14:textId="77777777" w:rsidR="003E38D1" w:rsidRPr="003E38D1" w:rsidRDefault="003E38D1" w:rsidP="003E38D1">
      <w:pPr>
        <w:widowControl w:val="0"/>
        <w:suppressAutoHyphens/>
        <w:autoSpaceDE w:val="0"/>
        <w:autoSpaceDN w:val="0"/>
        <w:adjustRightInd w:val="0"/>
        <w:spacing w:after="0" w:line="240" w:lineRule="auto"/>
        <w:ind w:firstLine="720"/>
        <w:jc w:val="both"/>
        <w:rPr>
          <w:rFonts w:ascii="Times New Roman" w:eastAsia="Calibri" w:hAnsi="Times New Roman" w:cs="Times New Roman"/>
          <w:kern w:val="1"/>
          <w:sz w:val="24"/>
          <w:szCs w:val="24"/>
          <w:lang w:eastAsia="lv-LV" w:bidi="hi-IN"/>
          <w14:ligatures w14:val="none"/>
        </w:rPr>
      </w:pPr>
      <w:r w:rsidRPr="003E38D1">
        <w:rPr>
          <w:rFonts w:ascii="Times New Roman" w:eastAsia="Calibri" w:hAnsi="Times New Roman" w:cs="Times New Roman"/>
          <w:kern w:val="1"/>
          <w:sz w:val="24"/>
          <w:szCs w:val="24"/>
          <w:lang w:eastAsia="lv-LV" w:bidi="hi-IN"/>
          <w14:ligatures w14:val="none"/>
        </w:rPr>
        <w:t xml:space="preserve"> No minētajām Zemes pārvaldības likuma normām izriet, ka gan lēmuma par rezerves zemes ierakstīšanu zemesgrāmatās pieņemšana, gan ar to saistāmo nosacījumu izpildes konstatēšana, ir pašvaldības kompetences jautājums.</w:t>
      </w:r>
    </w:p>
    <w:p w14:paraId="7BBFD621" w14:textId="77777777" w:rsidR="001D284B" w:rsidRDefault="003E38D1" w:rsidP="001D284B">
      <w:pPr>
        <w:suppressAutoHyphens/>
        <w:spacing w:after="0" w:line="240" w:lineRule="auto"/>
        <w:ind w:firstLine="709"/>
        <w:jc w:val="both"/>
        <w:rPr>
          <w:rFonts w:ascii="Times New Roman" w:hAnsi="Times New Roman" w:cs="Times New Roman"/>
          <w:b/>
          <w:sz w:val="24"/>
          <w:szCs w:val="24"/>
        </w:rPr>
      </w:pPr>
      <w:r w:rsidRPr="003E38D1">
        <w:rPr>
          <w:rFonts w:ascii="Times New Roman" w:eastAsia="Calibri" w:hAnsi="Times New Roman" w:cs="Times New Roman"/>
          <w:kern w:val="1"/>
          <w:sz w:val="24"/>
          <w:szCs w:val="24"/>
          <w:lang w:eastAsia="hi-IN" w:bidi="hi-IN"/>
          <w14:ligatures w14:val="none"/>
        </w:rPr>
        <w:t xml:space="preserve">Noklausījusies sniegto informāciju, </w:t>
      </w:r>
      <w:r w:rsidRPr="003E38D1">
        <w:rPr>
          <w:rFonts w:ascii="Times New Roman" w:eastAsia="Calibri" w:hAnsi="Times New Roman" w:cs="Times New Roman"/>
          <w:kern w:val="1"/>
          <w:sz w:val="24"/>
          <w:szCs w:val="24"/>
          <w:lang w:eastAsia="lv-LV" w:bidi="hi-IN"/>
          <w14:ligatures w14:val="none"/>
        </w:rPr>
        <w:t>pamatojoties uz Zemes pārvaldības likuma 17.</w:t>
      </w:r>
      <w:r w:rsidR="00B75EBB">
        <w:rPr>
          <w:rFonts w:ascii="Times New Roman" w:eastAsia="Calibri" w:hAnsi="Times New Roman" w:cs="Times New Roman"/>
          <w:kern w:val="1"/>
          <w:sz w:val="24"/>
          <w:szCs w:val="24"/>
          <w:lang w:eastAsia="lv-LV" w:bidi="hi-IN"/>
          <w14:ligatures w14:val="none"/>
        </w:rPr>
        <w:t xml:space="preserve"> </w:t>
      </w:r>
      <w:r w:rsidRPr="003E38D1">
        <w:rPr>
          <w:rFonts w:ascii="Times New Roman" w:eastAsia="Calibri" w:hAnsi="Times New Roman" w:cs="Times New Roman"/>
          <w:kern w:val="1"/>
          <w:sz w:val="24"/>
          <w:szCs w:val="24"/>
          <w:lang w:eastAsia="lv-LV" w:bidi="hi-IN"/>
          <w14:ligatures w14:val="none"/>
        </w:rPr>
        <w:t>panta sesto daļu, ņemot vērā Zemes pārvaldības likuma 17.</w:t>
      </w:r>
      <w:r w:rsidR="00B75EBB">
        <w:rPr>
          <w:rFonts w:ascii="Times New Roman" w:eastAsia="Calibri" w:hAnsi="Times New Roman" w:cs="Times New Roman"/>
          <w:kern w:val="1"/>
          <w:sz w:val="24"/>
          <w:szCs w:val="24"/>
          <w:lang w:eastAsia="lv-LV" w:bidi="hi-IN"/>
          <w14:ligatures w14:val="none"/>
        </w:rPr>
        <w:t xml:space="preserve"> </w:t>
      </w:r>
      <w:r w:rsidRPr="003E38D1">
        <w:rPr>
          <w:rFonts w:ascii="Times New Roman" w:eastAsia="Calibri" w:hAnsi="Times New Roman" w:cs="Times New Roman"/>
          <w:kern w:val="1"/>
          <w:sz w:val="24"/>
          <w:szCs w:val="24"/>
          <w:lang w:eastAsia="lv-LV" w:bidi="hi-IN"/>
          <w14:ligatures w14:val="none"/>
        </w:rPr>
        <w:t xml:space="preserve">panta pirmo un piekto daļu, </w:t>
      </w:r>
      <w:r w:rsidRPr="003E38D1">
        <w:rPr>
          <w:rFonts w:ascii="Times New Roman" w:eastAsia="Times New Roman" w:hAnsi="Times New Roman" w:cs="Times New Roman"/>
          <w:kern w:val="1"/>
          <w:sz w:val="24"/>
          <w:szCs w:val="24"/>
          <w:lang w:eastAsia="hi-IN" w:bidi="hi-IN"/>
          <w14:ligatures w14:val="none"/>
        </w:rPr>
        <w:t>pamatojoties uz “Publiskās personas mantas atsavināšanas likuma” 3.</w:t>
      </w:r>
      <w:r w:rsidR="00B75EBB">
        <w:rPr>
          <w:rFonts w:ascii="Times New Roman" w:eastAsia="Times New Roman" w:hAnsi="Times New Roman" w:cs="Times New Roman"/>
          <w:kern w:val="1"/>
          <w:sz w:val="24"/>
          <w:szCs w:val="24"/>
          <w:lang w:eastAsia="hi-IN" w:bidi="hi-IN"/>
          <w14:ligatures w14:val="none"/>
        </w:rPr>
        <w:t xml:space="preserve"> </w:t>
      </w:r>
      <w:r w:rsidRPr="003E38D1">
        <w:rPr>
          <w:rFonts w:ascii="Times New Roman" w:eastAsia="Times New Roman" w:hAnsi="Times New Roman" w:cs="Times New Roman"/>
          <w:kern w:val="1"/>
          <w:sz w:val="24"/>
          <w:szCs w:val="24"/>
          <w:lang w:eastAsia="hi-IN" w:bidi="hi-IN"/>
          <w14:ligatures w14:val="none"/>
        </w:rPr>
        <w:t>panta pirmās daļas 1.</w:t>
      </w:r>
      <w:r w:rsidR="00B75EBB">
        <w:rPr>
          <w:rFonts w:ascii="Times New Roman" w:eastAsia="Times New Roman" w:hAnsi="Times New Roman" w:cs="Times New Roman"/>
          <w:kern w:val="1"/>
          <w:sz w:val="24"/>
          <w:szCs w:val="24"/>
          <w:lang w:eastAsia="hi-IN" w:bidi="hi-IN"/>
          <w14:ligatures w14:val="none"/>
        </w:rPr>
        <w:t> </w:t>
      </w:r>
      <w:r w:rsidRPr="003E38D1">
        <w:rPr>
          <w:rFonts w:ascii="Times New Roman" w:eastAsia="Times New Roman" w:hAnsi="Times New Roman" w:cs="Times New Roman"/>
          <w:kern w:val="1"/>
          <w:sz w:val="24"/>
          <w:szCs w:val="24"/>
          <w:lang w:eastAsia="hi-IN" w:bidi="hi-IN"/>
          <w14:ligatures w14:val="none"/>
        </w:rPr>
        <w:t>punktu, 4.</w:t>
      </w:r>
      <w:r w:rsidR="00B75EBB">
        <w:rPr>
          <w:rFonts w:ascii="Times New Roman" w:eastAsia="Times New Roman" w:hAnsi="Times New Roman" w:cs="Times New Roman"/>
          <w:kern w:val="1"/>
          <w:sz w:val="24"/>
          <w:szCs w:val="24"/>
          <w:lang w:eastAsia="hi-IN" w:bidi="hi-IN"/>
          <w14:ligatures w14:val="none"/>
        </w:rPr>
        <w:t> </w:t>
      </w:r>
      <w:r w:rsidRPr="003E38D1">
        <w:rPr>
          <w:rFonts w:ascii="Times New Roman" w:eastAsia="Times New Roman" w:hAnsi="Times New Roman" w:cs="Times New Roman"/>
          <w:kern w:val="1"/>
          <w:sz w:val="24"/>
          <w:szCs w:val="24"/>
          <w:lang w:eastAsia="hi-IN" w:bidi="hi-IN"/>
          <w14:ligatures w14:val="none"/>
        </w:rPr>
        <w:t>pantu,</w:t>
      </w:r>
      <w:r w:rsidR="00B75EBB">
        <w:rPr>
          <w:rFonts w:ascii="Times New Roman" w:eastAsia="Times New Roman" w:hAnsi="Times New Roman" w:cs="Times New Roman"/>
          <w:b/>
          <w:kern w:val="1"/>
          <w:sz w:val="24"/>
          <w:szCs w:val="24"/>
          <w:lang w:eastAsia="hi-IN" w:bidi="hi-IN"/>
          <w14:ligatures w14:val="none"/>
        </w:rPr>
        <w:t xml:space="preserve"> </w:t>
      </w:r>
      <w:r w:rsidRPr="003E38D1">
        <w:rPr>
          <w:rFonts w:ascii="Times New Roman" w:eastAsia="SimSun" w:hAnsi="Times New Roman" w:cs="Arial"/>
          <w:kern w:val="1"/>
          <w:sz w:val="24"/>
          <w:szCs w:val="24"/>
          <w:lang w:eastAsia="hi-IN" w:bidi="hi-IN"/>
          <w14:ligatures w14:val="none"/>
        </w:rPr>
        <w:t xml:space="preserve">ņemot vērā 12.08.2026. Attīstības komitejas atzinumu, </w:t>
      </w:r>
      <w:r w:rsidR="001D284B">
        <w:rPr>
          <w:rFonts w:ascii="Times New Roman" w:hAnsi="Times New Roman" w:cs="Times New Roman"/>
          <w:b/>
          <w:sz w:val="24"/>
          <w:szCs w:val="24"/>
        </w:rPr>
        <w:t xml:space="preserve">atklāti balsojot: PAR – 15 </w:t>
      </w:r>
      <w:r w:rsidR="001D284B">
        <w:rPr>
          <w:rFonts w:ascii="Times New Roman" w:hAnsi="Times New Roman" w:cs="Times New Roman"/>
          <w:sz w:val="24"/>
          <w:szCs w:val="24"/>
        </w:rPr>
        <w:t>(</w:t>
      </w:r>
      <w:r w:rsidR="001D284B">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1D284B">
        <w:rPr>
          <w:rFonts w:ascii="Times New Roman" w:hAnsi="Times New Roman" w:cs="Times New Roman"/>
          <w:bCs/>
          <w:sz w:val="24"/>
          <w:szCs w:val="24"/>
        </w:rPr>
        <w:t>)</w:t>
      </w:r>
      <w:r w:rsidR="001D284B">
        <w:rPr>
          <w:rFonts w:ascii="Times New Roman" w:hAnsi="Times New Roman" w:cs="Times New Roman"/>
          <w:sz w:val="24"/>
          <w:szCs w:val="24"/>
        </w:rPr>
        <w:t>,</w:t>
      </w:r>
      <w:r w:rsidR="001D284B">
        <w:rPr>
          <w:rFonts w:ascii="Times New Roman" w:hAnsi="Times New Roman" w:cs="Times New Roman"/>
          <w:b/>
          <w:sz w:val="24"/>
          <w:szCs w:val="24"/>
        </w:rPr>
        <w:t xml:space="preserve"> PRET </w:t>
      </w:r>
      <w:r w:rsidR="001D284B">
        <w:rPr>
          <w:rFonts w:ascii="Times New Roman" w:hAnsi="Times New Roman" w:cs="Times New Roman"/>
          <w:b/>
          <w:bCs/>
          <w:sz w:val="24"/>
          <w:szCs w:val="24"/>
        </w:rPr>
        <w:t>– NAV</w:t>
      </w:r>
      <w:r w:rsidR="001D284B">
        <w:rPr>
          <w:rFonts w:ascii="Times New Roman" w:hAnsi="Times New Roman" w:cs="Times New Roman"/>
          <w:b/>
          <w:sz w:val="24"/>
          <w:szCs w:val="24"/>
        </w:rPr>
        <w:t>, ATTURAS – NAV,</w:t>
      </w:r>
      <w:r w:rsidR="001D284B">
        <w:rPr>
          <w:rFonts w:ascii="Times New Roman" w:hAnsi="Times New Roman" w:cs="Times New Roman"/>
          <w:sz w:val="24"/>
          <w:szCs w:val="24"/>
        </w:rPr>
        <w:t xml:space="preserve"> Madonas novada pašvaldības dome </w:t>
      </w:r>
      <w:r w:rsidR="001D284B">
        <w:rPr>
          <w:rFonts w:ascii="Times New Roman" w:hAnsi="Times New Roman" w:cs="Times New Roman"/>
          <w:b/>
          <w:sz w:val="24"/>
          <w:szCs w:val="24"/>
        </w:rPr>
        <w:t>NOLEMJ:</w:t>
      </w:r>
    </w:p>
    <w:p w14:paraId="5FB0B7D1" w14:textId="09869CB6" w:rsidR="003E38D1" w:rsidRPr="003E38D1" w:rsidRDefault="003E38D1" w:rsidP="00FD6BC5">
      <w:pPr>
        <w:suppressAutoHyphens/>
        <w:spacing w:after="0" w:line="240" w:lineRule="auto"/>
        <w:ind w:firstLine="709"/>
        <w:jc w:val="both"/>
        <w:rPr>
          <w:rFonts w:ascii="Times New Roman" w:eastAsia="Times New Roman" w:hAnsi="Times New Roman" w:cs="Times New Roman"/>
          <w:kern w:val="1"/>
          <w:sz w:val="24"/>
          <w:szCs w:val="24"/>
          <w:lang w:eastAsia="hi-IN" w:bidi="hi-IN"/>
          <w14:ligatures w14:val="none"/>
        </w:rPr>
      </w:pPr>
    </w:p>
    <w:p w14:paraId="1988B887" w14:textId="77777777" w:rsidR="003E38D1" w:rsidRPr="003E38D1" w:rsidRDefault="003E38D1" w:rsidP="003E38D1">
      <w:pPr>
        <w:widowControl w:val="0"/>
        <w:numPr>
          <w:ilvl w:val="0"/>
          <w:numId w:val="6"/>
        </w:numPr>
        <w:suppressAutoHyphens/>
        <w:spacing w:after="0" w:line="100" w:lineRule="atLeast"/>
        <w:ind w:left="709" w:hanging="425"/>
        <w:jc w:val="both"/>
        <w:rPr>
          <w:rFonts w:ascii="Times New Roman" w:eastAsia="Times New Roman" w:hAnsi="Times New Roman" w:cs="Times New Roman"/>
          <w:kern w:val="1"/>
          <w:sz w:val="24"/>
          <w:szCs w:val="24"/>
          <w:lang w:eastAsia="hi-IN" w:bidi="hi-IN"/>
          <w14:ligatures w14:val="none"/>
        </w:rPr>
      </w:pPr>
      <w:r w:rsidRPr="003E38D1">
        <w:rPr>
          <w:rFonts w:ascii="Times New Roman" w:eastAsia="Times New Roman" w:hAnsi="Times New Roman" w:cs="Times New Roman"/>
          <w:kern w:val="1"/>
          <w:sz w:val="24"/>
          <w:szCs w:val="24"/>
          <w:lang w:eastAsia="hi-IN" w:bidi="hi-IN"/>
          <w14:ligatures w14:val="none"/>
        </w:rPr>
        <w:t>Ieskaitīt pašvaldībai piekritīgajās zemēs Rezerves zemes fondā ieskaitīto zemes vienību ar kadastra apzīmējumu 7070 007 0169- 0,4 ha platībā un zemes vienību ar kadastra apzīmējumu 7070 007 0461 0,34 ha platībā.</w:t>
      </w:r>
    </w:p>
    <w:p w14:paraId="2D1BC03A" w14:textId="77777777" w:rsidR="003E38D1" w:rsidRPr="003E38D1" w:rsidRDefault="003E38D1" w:rsidP="003E38D1">
      <w:pPr>
        <w:widowControl w:val="0"/>
        <w:numPr>
          <w:ilvl w:val="0"/>
          <w:numId w:val="6"/>
        </w:numPr>
        <w:suppressAutoHyphens/>
        <w:spacing w:after="0" w:line="100" w:lineRule="atLeast"/>
        <w:ind w:left="709" w:hanging="425"/>
        <w:jc w:val="both"/>
        <w:rPr>
          <w:rFonts w:ascii="Times New Roman" w:eastAsia="Times New Roman" w:hAnsi="Times New Roman" w:cs="Times New Roman"/>
          <w:kern w:val="1"/>
          <w:sz w:val="24"/>
          <w:szCs w:val="24"/>
          <w:lang w:eastAsia="hi-IN" w:bidi="hi-IN"/>
          <w14:ligatures w14:val="none"/>
        </w:rPr>
      </w:pPr>
      <w:r w:rsidRPr="003E38D1">
        <w:rPr>
          <w:rFonts w:ascii="Times New Roman" w:eastAsia="Times New Roman" w:hAnsi="Times New Roman" w:cs="Times New Roman"/>
          <w:kern w:val="1"/>
          <w:sz w:val="24"/>
          <w:szCs w:val="24"/>
          <w:lang w:eastAsia="hi-IN" w:bidi="hi-IN"/>
          <w14:ligatures w14:val="none"/>
        </w:rPr>
        <w:t xml:space="preserve">Nostiprināt Zemesgrāmatā uz Madonas novada pašvaldības vārda Madonas novada pašvaldībai piekritīgās rezerves zemes fondā ieskaitīto un īpašuma tiesību atjaunošanai neizmantoto zemes vienību ar kadastra apzīmējumu 7070 007 0169 un zemes vienību ar kadastra apzīmējumu 7070 007 0461, pie kurām nav izdarītas atzīmes par tās piekritību vai piederību valstij vai pašvaldībai, organizēt to novērtēšanu un virzīt jautājumu uz domi par nekustamā īpašuma atsavināšanu. </w:t>
      </w:r>
    </w:p>
    <w:p w14:paraId="1CAA38DB" w14:textId="77777777" w:rsidR="003E38D1" w:rsidRPr="003E38D1" w:rsidRDefault="003E38D1" w:rsidP="003E38D1">
      <w:pPr>
        <w:widowControl w:val="0"/>
        <w:suppressAutoHyphens/>
        <w:spacing w:after="0" w:line="100" w:lineRule="atLeast"/>
        <w:jc w:val="both"/>
        <w:rPr>
          <w:rFonts w:ascii="Times New Roman" w:eastAsia="SimSun" w:hAnsi="Times New Roman" w:cs="Arial"/>
          <w:kern w:val="1"/>
          <w:sz w:val="24"/>
          <w:szCs w:val="24"/>
          <w:lang w:eastAsia="hi-IN" w:bidi="hi-IN"/>
          <w14:ligatures w14:val="none"/>
        </w:rPr>
      </w:pPr>
    </w:p>
    <w:p w14:paraId="4953DD7C" w14:textId="77777777" w:rsidR="003E38D1" w:rsidRPr="003E38D1" w:rsidRDefault="003E38D1" w:rsidP="003E38D1">
      <w:pPr>
        <w:widowControl w:val="0"/>
        <w:suppressAutoHyphens/>
        <w:spacing w:after="0" w:line="100" w:lineRule="atLeast"/>
        <w:jc w:val="both"/>
        <w:rPr>
          <w:rFonts w:ascii="Times New Roman" w:eastAsia="SimSun" w:hAnsi="Times New Roman" w:cs="Arial"/>
          <w:kern w:val="1"/>
          <w:sz w:val="24"/>
          <w:szCs w:val="24"/>
          <w:lang w:eastAsia="hi-IN" w:bidi="hi-IN"/>
          <w14:ligatures w14:val="none"/>
        </w:rPr>
      </w:pPr>
    </w:p>
    <w:bookmarkEnd w:id="633"/>
    <w:p w14:paraId="2A1D1B62" w14:textId="77777777" w:rsidR="00F36D85" w:rsidRDefault="00F36D85"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CE1C20C" w14:textId="77777777" w:rsidR="000A30B2" w:rsidRPr="000A30B2" w:rsidRDefault="000A30B2" w:rsidP="000A30B2">
      <w:pPr>
        <w:spacing w:after="0" w:line="240" w:lineRule="auto"/>
        <w:rPr>
          <w:rFonts w:ascii="Times New Roman" w:eastAsia="Times New Roman" w:hAnsi="Times New Roman" w:cs="Times New Roman"/>
          <w:kern w:val="0"/>
          <w:sz w:val="24"/>
          <w:szCs w:val="24"/>
          <w:lang w:eastAsia="lv-LV"/>
          <w14:ligatures w14:val="none"/>
        </w:rPr>
      </w:pPr>
      <w:r w:rsidRPr="000A30B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6F925" w14:textId="77777777" w:rsidR="00412FA8" w:rsidRPr="00CA050C" w:rsidRDefault="00412FA8">
      <w:pPr>
        <w:spacing w:after="0" w:line="240" w:lineRule="auto"/>
      </w:pPr>
      <w:r w:rsidRPr="00CA050C">
        <w:separator/>
      </w:r>
    </w:p>
  </w:endnote>
  <w:endnote w:type="continuationSeparator" w:id="0">
    <w:p w14:paraId="55CEB923" w14:textId="77777777" w:rsidR="00412FA8" w:rsidRPr="00CA050C" w:rsidRDefault="00412FA8">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EE"/>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46AB7" w14:textId="77777777" w:rsidR="00412FA8" w:rsidRPr="00CA050C" w:rsidRDefault="00412FA8">
      <w:pPr>
        <w:spacing w:after="0" w:line="240" w:lineRule="auto"/>
      </w:pPr>
      <w:r w:rsidRPr="00CA050C">
        <w:separator/>
      </w:r>
    </w:p>
  </w:footnote>
  <w:footnote w:type="continuationSeparator" w:id="0">
    <w:p w14:paraId="244EBE2D" w14:textId="77777777" w:rsidR="00412FA8" w:rsidRPr="00CA050C" w:rsidRDefault="00412FA8">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4"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7"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2"/>
  </w:num>
  <w:num w:numId="3" w16cid:durableId="7361986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6"/>
  </w:num>
  <w:num w:numId="5" w16cid:durableId="1237936297">
    <w:abstractNumId w:val="1"/>
  </w:num>
  <w:num w:numId="6" w16cid:durableId="58310600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284B"/>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66E"/>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11E9"/>
    <w:rsid w:val="002F1B20"/>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2FA8"/>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36FB"/>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43C"/>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2E7F"/>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5EB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D6BC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2843</TotalTime>
  <Pages>2</Pages>
  <Words>3405</Words>
  <Characters>1942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1093</cp:revision>
  <dcterms:created xsi:type="dcterms:W3CDTF">2024-09-06T08:06:00Z</dcterms:created>
  <dcterms:modified xsi:type="dcterms:W3CDTF">2026-08-31T06:23:00Z</dcterms:modified>
</cp:coreProperties>
</file>